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0000AA"/>
  <w:body>
    <w:tbl>
      <w:tblPr>
        <w:tblpPr w:leftFromText="180" w:rightFromText="180" w:vertAnchor="text" w:horzAnchor="margin" w:tblpXSpec="center" w:tblpY="5"/>
        <w:tblW w:w="0" w:type="auto"/>
        <w:tblBorders>
          <w:top w:val="single" w:sz="48" w:space="0" w:color="0000AA"/>
          <w:left w:val="single" w:sz="48" w:space="0" w:color="0000AA"/>
          <w:bottom w:val="single" w:sz="48" w:space="0" w:color="0000AA"/>
          <w:right w:val="single" w:sz="48" w:space="0" w:color="0000AA"/>
        </w:tblBorders>
        <w:shd w:val="clear" w:color="auto" w:fill="FFFFFF" w:themeFill="background1"/>
        <w:tblLook w:val="0000"/>
      </w:tblPr>
      <w:tblGrid>
        <w:gridCol w:w="10305"/>
      </w:tblGrid>
      <w:tr w:rsidR="00CB6A93" w:rsidRPr="005E3DA8" w:rsidTr="00CB6A93">
        <w:trPr>
          <w:trHeight w:val="1050"/>
        </w:trPr>
        <w:tc>
          <w:tcPr>
            <w:tcW w:w="10305" w:type="dxa"/>
            <w:shd w:val="clear" w:color="auto" w:fill="FFFFFF" w:themeFill="background1"/>
          </w:tcPr>
          <w:p w:rsidR="00CB6A93" w:rsidRPr="005E3DA8" w:rsidRDefault="00E863F3" w:rsidP="00CB6A93">
            <w:pPr>
              <w:rPr>
                <w:rFonts w:eastAsiaTheme="minorHAnsi"/>
              </w:rPr>
            </w:pPr>
            <w:r>
              <w:rPr>
                <w:rFonts w:eastAsiaTheme="minorHAnsi"/>
                <w:noProof/>
              </w:rPr>
              <w:drawing>
                <wp:anchor distT="0" distB="0" distL="114300" distR="114300" simplePos="0" relativeHeight="251659264" behindDoc="0" locked="0" layoutInCell="1" allowOverlap="1">
                  <wp:simplePos x="0" y="0"/>
                  <wp:positionH relativeFrom="column">
                    <wp:posOffset>-63500</wp:posOffset>
                  </wp:positionH>
                  <wp:positionV relativeFrom="paragraph">
                    <wp:posOffset>-14605</wp:posOffset>
                  </wp:positionV>
                  <wp:extent cx="6553200" cy="1009650"/>
                  <wp:effectExtent l="19050" t="0" r="0" b="0"/>
                  <wp:wrapNone/>
                  <wp:docPr id="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l="1355"/>
                          <a:stretch>
                            <a:fillRect/>
                          </a:stretch>
                        </pic:blipFill>
                        <pic:spPr bwMode="auto">
                          <a:xfrm>
                            <a:off x="0" y="0"/>
                            <a:ext cx="6553200" cy="1009650"/>
                          </a:xfrm>
                          <a:prstGeom prst="rect">
                            <a:avLst/>
                          </a:prstGeom>
                          <a:noFill/>
                          <a:ln w="9525">
                            <a:noFill/>
                            <a:miter lim="800000"/>
                            <a:headEnd/>
                            <a:tailEnd/>
                          </a:ln>
                        </pic:spPr>
                      </pic:pic>
                    </a:graphicData>
                  </a:graphic>
                </wp:anchor>
              </w:drawing>
            </w:r>
          </w:p>
        </w:tc>
      </w:tr>
      <w:tr w:rsidR="00CB6A93" w:rsidRPr="005E3DA8" w:rsidTr="00CB6A93">
        <w:trPr>
          <w:trHeight w:val="13137"/>
        </w:trPr>
        <w:tc>
          <w:tcPr>
            <w:tcW w:w="10305" w:type="dxa"/>
            <w:shd w:val="clear" w:color="auto" w:fill="FFFFFF" w:themeFill="background1"/>
          </w:tcPr>
          <w:tbl>
            <w:tblPr>
              <w:tblpPr w:leftFromText="180" w:rightFromText="180" w:vertAnchor="text" w:horzAnchor="page" w:tblpX="541" w:tblpY="637"/>
              <w:tblOverlap w:val="neve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tblBorders>
              <w:tblLook w:val="04A0"/>
            </w:tblPr>
            <w:tblGrid>
              <w:gridCol w:w="9085"/>
            </w:tblGrid>
            <w:tr w:rsidR="00814A9E" w:rsidRPr="005E3DA8" w:rsidTr="00124458">
              <w:trPr>
                <w:trHeight w:val="10606"/>
              </w:trPr>
              <w:tc>
                <w:tcPr>
                  <w:tcW w:w="9085" w:type="dxa"/>
                </w:tcPr>
                <w:tbl>
                  <w:tblPr>
                    <w:tblpPr w:leftFromText="180" w:rightFromText="180" w:vertAnchor="text" w:horzAnchor="margin" w:tblpY="601"/>
                    <w:tblOverlap w:val="never"/>
                    <w:tblW w:w="0" w:type="auto"/>
                    <w:tblBorders>
                      <w:top w:val="single" w:sz="8" w:space="0" w:color="0000AA"/>
                      <w:left w:val="single" w:sz="8" w:space="0" w:color="0000AA"/>
                      <w:bottom w:val="single" w:sz="8" w:space="0" w:color="0000AA"/>
                      <w:right w:val="single" w:sz="8" w:space="0" w:color="0000AA"/>
                      <w:insideH w:val="single" w:sz="8" w:space="0" w:color="0000AA"/>
                      <w:insideV w:val="single" w:sz="8" w:space="0" w:color="0000AA"/>
                    </w:tblBorders>
                    <w:tblLook w:val="0000"/>
                  </w:tblPr>
                  <w:tblGrid>
                    <w:gridCol w:w="3969"/>
                  </w:tblGrid>
                  <w:tr w:rsidR="00CB1D5F" w:rsidRPr="00755E07" w:rsidTr="0012711E">
                    <w:trPr>
                      <w:trHeight w:val="3398"/>
                    </w:trPr>
                    <w:tc>
                      <w:tcPr>
                        <w:tcW w:w="3969" w:type="dxa"/>
                        <w:tcBorders>
                          <w:bottom w:val="single" w:sz="8" w:space="0" w:color="FFFFFF" w:themeColor="background1"/>
                        </w:tcBorders>
                        <w:shd w:val="clear" w:color="auto" w:fill="0000AA"/>
                      </w:tcPr>
                      <w:p w:rsidR="00CB1D5F" w:rsidRPr="00755E07" w:rsidRDefault="00CB1D5F" w:rsidP="00CB1D5F">
                        <w:pPr>
                          <w:ind w:left="93"/>
                          <w:rPr>
                            <w:rFonts w:eastAsiaTheme="minorHAnsi"/>
                            <w:sz w:val="22"/>
                          </w:rPr>
                        </w:pPr>
                      </w:p>
                      <w:p w:rsidR="00CB1D5F" w:rsidRPr="00755E07" w:rsidRDefault="001C6358" w:rsidP="00CB1D5F">
                        <w:pPr>
                          <w:ind w:left="93"/>
                          <w:rPr>
                            <w:rFonts w:eastAsiaTheme="minorHAnsi"/>
                            <w:sz w:val="22"/>
                          </w:rPr>
                        </w:pPr>
                        <w:r>
                          <w:rPr>
                            <w:rFonts w:eastAsiaTheme="minorHAnsi"/>
                            <w:noProof/>
                            <w:sz w:val="22"/>
                          </w:rPr>
                          <w:drawing>
                            <wp:anchor distT="0" distB="0" distL="114300" distR="114300" simplePos="0" relativeHeight="251661312" behindDoc="0" locked="0" layoutInCell="1" allowOverlap="1">
                              <wp:simplePos x="0" y="0"/>
                              <wp:positionH relativeFrom="column">
                                <wp:posOffset>296584</wp:posOffset>
                              </wp:positionH>
                              <wp:positionV relativeFrom="paragraph">
                                <wp:posOffset>33020</wp:posOffset>
                              </wp:positionV>
                              <wp:extent cx="1839132" cy="2260600"/>
                              <wp:effectExtent l="19050" t="0" r="8718" b="0"/>
                              <wp:wrapNone/>
                              <wp:docPr id="20" name="Picture 2" descr="Robert Krieg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obert Kriegel.jpg"/>
                                      <pic:cNvPicPr>
                                        <a:picLocks noChangeAspect="1" noChangeArrowheads="1"/>
                                      </pic:cNvPicPr>
                                    </pic:nvPicPr>
                                    <pic:blipFill>
                                      <a:blip r:embed="rId6" cstate="print"/>
                                      <a:stretch>
                                        <a:fillRect/>
                                      </a:stretch>
                                    </pic:blipFill>
                                    <pic:spPr bwMode="auto">
                                      <a:xfrm>
                                        <a:off x="0" y="0"/>
                                        <a:ext cx="1839132" cy="2260600"/>
                                      </a:xfrm>
                                      <a:prstGeom prst="rect">
                                        <a:avLst/>
                                      </a:prstGeom>
                                      <a:noFill/>
                                      <a:ln w="9525">
                                        <a:noFill/>
                                        <a:miter lim="800000"/>
                                        <a:headEnd/>
                                        <a:tailEnd/>
                                      </a:ln>
                                    </pic:spPr>
                                  </pic:pic>
                                </a:graphicData>
                              </a:graphic>
                            </wp:anchor>
                          </w:drawing>
                        </w:r>
                      </w:p>
                      <w:p w:rsidR="00CB1D5F" w:rsidRPr="00755E07" w:rsidRDefault="00CB1D5F" w:rsidP="00CB1D5F">
                        <w:pPr>
                          <w:ind w:left="93"/>
                          <w:rPr>
                            <w:rFonts w:eastAsiaTheme="minorHAnsi"/>
                            <w:sz w:val="22"/>
                          </w:rPr>
                        </w:pPr>
                      </w:p>
                      <w:p w:rsidR="00CB1D5F" w:rsidRPr="00755E07" w:rsidRDefault="00CB1D5F" w:rsidP="00CB1D5F">
                        <w:pPr>
                          <w:ind w:left="93"/>
                          <w:rPr>
                            <w:rFonts w:eastAsiaTheme="minorHAnsi"/>
                            <w:sz w:val="22"/>
                          </w:rPr>
                        </w:pPr>
                      </w:p>
                      <w:p w:rsidR="00CB1D5F" w:rsidRPr="00755E07" w:rsidRDefault="00CB1D5F" w:rsidP="00CB1D5F">
                        <w:pPr>
                          <w:ind w:left="93"/>
                          <w:rPr>
                            <w:rFonts w:eastAsiaTheme="minorHAnsi"/>
                            <w:sz w:val="22"/>
                          </w:rPr>
                        </w:pPr>
                      </w:p>
                      <w:p w:rsidR="00CB1D5F" w:rsidRPr="00755E07" w:rsidRDefault="00CB1D5F" w:rsidP="00CB1D5F">
                        <w:pPr>
                          <w:ind w:left="93"/>
                          <w:rPr>
                            <w:rFonts w:eastAsiaTheme="minorHAnsi"/>
                            <w:sz w:val="22"/>
                          </w:rPr>
                        </w:pPr>
                      </w:p>
                      <w:p w:rsidR="00CB1D5F" w:rsidRPr="00755E07" w:rsidRDefault="00CB1D5F" w:rsidP="00CB1D5F">
                        <w:pPr>
                          <w:ind w:left="93"/>
                          <w:rPr>
                            <w:rFonts w:eastAsiaTheme="minorHAnsi"/>
                            <w:sz w:val="22"/>
                          </w:rPr>
                        </w:pPr>
                      </w:p>
                      <w:p w:rsidR="00CB1D5F" w:rsidRPr="00755E07" w:rsidRDefault="00CB1D5F" w:rsidP="00CB1D5F">
                        <w:pPr>
                          <w:ind w:left="93"/>
                          <w:rPr>
                            <w:rFonts w:eastAsiaTheme="minorHAnsi"/>
                            <w:sz w:val="22"/>
                          </w:rPr>
                        </w:pPr>
                      </w:p>
                      <w:p w:rsidR="00CB1D5F" w:rsidRPr="00755E07" w:rsidRDefault="00CB1D5F" w:rsidP="00CB1D5F">
                        <w:pPr>
                          <w:ind w:left="93"/>
                          <w:rPr>
                            <w:rFonts w:eastAsiaTheme="minorHAnsi"/>
                            <w:sz w:val="22"/>
                          </w:rPr>
                        </w:pPr>
                      </w:p>
                      <w:p w:rsidR="00CB1D5F" w:rsidRPr="00755E07" w:rsidRDefault="00CB1D5F" w:rsidP="00CB1D5F">
                        <w:pPr>
                          <w:ind w:left="93"/>
                          <w:rPr>
                            <w:rFonts w:eastAsiaTheme="minorHAnsi"/>
                            <w:sz w:val="22"/>
                          </w:rPr>
                        </w:pPr>
                      </w:p>
                      <w:p w:rsidR="00CB1D5F" w:rsidRPr="00755E07" w:rsidRDefault="00CB1D5F" w:rsidP="00CB1D5F">
                        <w:pPr>
                          <w:ind w:left="93"/>
                          <w:rPr>
                            <w:rFonts w:eastAsiaTheme="minorHAnsi"/>
                            <w:sz w:val="22"/>
                          </w:rPr>
                        </w:pPr>
                      </w:p>
                      <w:p w:rsidR="00CB1D5F" w:rsidRPr="00755E07" w:rsidRDefault="00CB1D5F" w:rsidP="00CB1D5F">
                        <w:pPr>
                          <w:ind w:left="93"/>
                          <w:rPr>
                            <w:rFonts w:eastAsiaTheme="minorHAnsi"/>
                            <w:sz w:val="22"/>
                          </w:rPr>
                        </w:pPr>
                      </w:p>
                      <w:p w:rsidR="00CB1D5F" w:rsidRPr="00755E07" w:rsidRDefault="00CB1D5F" w:rsidP="00CB1D5F">
                        <w:pPr>
                          <w:ind w:left="93"/>
                          <w:rPr>
                            <w:rFonts w:eastAsiaTheme="minorHAnsi"/>
                            <w:sz w:val="22"/>
                          </w:rPr>
                        </w:pPr>
                      </w:p>
                      <w:p w:rsidR="00CB1D5F" w:rsidRPr="00755E07" w:rsidRDefault="00CB1D5F" w:rsidP="00CB1D5F">
                        <w:pPr>
                          <w:ind w:left="93"/>
                          <w:rPr>
                            <w:rFonts w:eastAsiaTheme="minorHAnsi"/>
                            <w:sz w:val="22"/>
                          </w:rPr>
                        </w:pPr>
                      </w:p>
                      <w:p w:rsidR="00CB1D5F" w:rsidRPr="00755E07" w:rsidRDefault="00CB1D5F" w:rsidP="00CB1D5F">
                        <w:pPr>
                          <w:ind w:left="93"/>
                          <w:rPr>
                            <w:rFonts w:eastAsiaTheme="minorHAnsi"/>
                            <w:sz w:val="22"/>
                          </w:rPr>
                        </w:pPr>
                      </w:p>
                      <w:p w:rsidR="00CB1D5F" w:rsidRPr="00755E07" w:rsidRDefault="00CB1D5F" w:rsidP="00CB1D5F">
                        <w:pPr>
                          <w:ind w:left="93"/>
                          <w:rPr>
                            <w:rFonts w:eastAsiaTheme="minorHAnsi"/>
                            <w:sz w:val="22"/>
                          </w:rPr>
                        </w:pPr>
                      </w:p>
                      <w:p w:rsidR="00CB1D5F" w:rsidRPr="00755E07" w:rsidRDefault="00CB1D5F" w:rsidP="00CB1D5F">
                        <w:pPr>
                          <w:ind w:left="93"/>
                          <w:rPr>
                            <w:rFonts w:eastAsiaTheme="minorHAnsi"/>
                            <w:sz w:val="22"/>
                          </w:rPr>
                        </w:pPr>
                      </w:p>
                    </w:tc>
                  </w:tr>
                  <w:tr w:rsidR="00CB1D5F" w:rsidRPr="00755E07" w:rsidTr="0012711E">
                    <w:trPr>
                      <w:trHeight w:val="643"/>
                    </w:trPr>
                    <w:tc>
                      <w:tcPr>
                        <w:tcW w:w="396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rsidR="00CB1D5F" w:rsidRPr="001C6358" w:rsidRDefault="00122866" w:rsidP="001C6358">
                        <w:pPr>
                          <w:ind w:left="93"/>
                          <w:jc w:val="center"/>
                          <w:rPr>
                            <w:rFonts w:eastAsiaTheme="minorHAnsi"/>
                            <w:b/>
                            <w:sz w:val="36"/>
                            <w:szCs w:val="36"/>
                          </w:rPr>
                        </w:pPr>
                        <w:r>
                          <w:rPr>
                            <w:rFonts w:eastAsiaTheme="minorHAnsi"/>
                            <w:b/>
                            <w:sz w:val="36"/>
                            <w:szCs w:val="36"/>
                          </w:rPr>
                          <w:t>GARY HAMEL</w:t>
                        </w:r>
                      </w:p>
                    </w:tc>
                  </w:tr>
                </w:tbl>
                <w:p w:rsidR="00CB1D5F" w:rsidRPr="00755E07" w:rsidRDefault="00CB1D5F" w:rsidP="005E3DA8">
                  <w:pPr>
                    <w:jc w:val="both"/>
                    <w:rPr>
                      <w:rFonts w:eastAsiaTheme="minorHAnsi" w:cs="Arial"/>
                      <w:sz w:val="24"/>
                      <w:szCs w:val="22"/>
                    </w:rPr>
                  </w:pPr>
                </w:p>
                <w:p w:rsidR="00CB1D5F" w:rsidRPr="00755E07" w:rsidRDefault="00CB1D5F" w:rsidP="005E3DA8">
                  <w:pPr>
                    <w:jc w:val="both"/>
                    <w:rPr>
                      <w:rFonts w:eastAsiaTheme="minorHAnsi" w:cs="Arial"/>
                      <w:sz w:val="24"/>
                      <w:szCs w:val="22"/>
                    </w:rPr>
                  </w:pPr>
                </w:p>
                <w:p w:rsidR="00122866" w:rsidRPr="00BD5AAD" w:rsidRDefault="00122866" w:rsidP="00122866">
                  <w:pPr>
                    <w:jc w:val="both"/>
                    <w:rPr>
                      <w:rFonts w:cs="Arial"/>
                      <w:sz w:val="22"/>
                      <w:szCs w:val="22"/>
                    </w:rPr>
                  </w:pPr>
                  <w:r w:rsidRPr="00BD5AAD">
                    <w:rPr>
                      <w:rFonts w:cs="Arial"/>
                      <w:sz w:val="22"/>
                      <w:szCs w:val="22"/>
                    </w:rPr>
                    <w:t>The Wall Street Journal recently ranked Gary Hamel as the world’s most influential business thinker, and Fortune magazine has called him “the world’s leading expert on business strategy.” For the last three years, Hamel has also topped Executive Excellence magazine’s annual ranking of the most sought after management speakers.</w:t>
                  </w:r>
                </w:p>
                <w:p w:rsidR="00122866" w:rsidRPr="00BD5AAD" w:rsidRDefault="00122866" w:rsidP="00122866">
                  <w:pPr>
                    <w:jc w:val="both"/>
                    <w:rPr>
                      <w:rFonts w:cs="Arial"/>
                      <w:sz w:val="22"/>
                      <w:szCs w:val="22"/>
                    </w:rPr>
                  </w:pPr>
                  <w:r w:rsidRPr="00BD5AAD">
                    <w:rPr>
                      <w:rFonts w:cs="Arial"/>
                      <w:sz w:val="22"/>
                      <w:szCs w:val="22"/>
                    </w:rPr>
                    <w:t>Hamel’s landmark books, Leading the Revolution and Competing for the Future, have appeared on every management bestseller list and have been translated into more than 20 languages. His latest book, The Future of Management, was published by the Harvard Business School Press in October 2007 and was selected by Amazon.com as the best business book of the year.</w:t>
                  </w:r>
                </w:p>
                <w:p w:rsidR="00122866" w:rsidRPr="00BD5AAD" w:rsidRDefault="00122866" w:rsidP="00122866">
                  <w:pPr>
                    <w:jc w:val="both"/>
                    <w:rPr>
                      <w:rFonts w:cs="Arial"/>
                      <w:sz w:val="22"/>
                      <w:szCs w:val="22"/>
                    </w:rPr>
                  </w:pPr>
                </w:p>
                <w:p w:rsidR="00122866" w:rsidRPr="00BD5AAD" w:rsidRDefault="00122866" w:rsidP="00122866">
                  <w:pPr>
                    <w:jc w:val="both"/>
                    <w:rPr>
                      <w:rFonts w:cs="Arial"/>
                      <w:sz w:val="22"/>
                      <w:szCs w:val="22"/>
                    </w:rPr>
                  </w:pPr>
                  <w:r w:rsidRPr="00BD5AAD">
                    <w:rPr>
                      <w:rFonts w:cs="Arial"/>
                      <w:sz w:val="22"/>
                      <w:szCs w:val="22"/>
                    </w:rPr>
                    <w:t>Over the past twenty years, Hamel has authored 15 articles for the Harvard Business Review and is the most reprinted author in the Review’s history. He has also written for the Wall Street Journal, Fortune, The Financial Times and many other leading publications around the world.</w:t>
                  </w:r>
                </w:p>
                <w:p w:rsidR="00122866" w:rsidRPr="00BD5AAD" w:rsidRDefault="00122866" w:rsidP="00122866">
                  <w:pPr>
                    <w:jc w:val="both"/>
                    <w:rPr>
                      <w:rFonts w:cs="Arial"/>
                      <w:sz w:val="22"/>
                      <w:szCs w:val="22"/>
                    </w:rPr>
                  </w:pPr>
                </w:p>
                <w:p w:rsidR="00122866" w:rsidRPr="00BD5AAD" w:rsidRDefault="00122866" w:rsidP="00122866">
                  <w:pPr>
                    <w:jc w:val="both"/>
                    <w:rPr>
                      <w:rFonts w:cs="Arial"/>
                      <w:sz w:val="22"/>
                      <w:szCs w:val="22"/>
                    </w:rPr>
                  </w:pPr>
                  <w:r w:rsidRPr="00BD5AAD">
                    <w:rPr>
                      <w:rFonts w:cs="Arial"/>
                      <w:sz w:val="22"/>
                      <w:szCs w:val="22"/>
                    </w:rPr>
                    <w:t xml:space="preserve">Since 1983, Hamel has been on the faculty of the London Business School where he is currently visiting professor of Strategic and International Management. </w:t>
                  </w:r>
                </w:p>
                <w:p w:rsidR="00122866" w:rsidRPr="00BD5AAD" w:rsidRDefault="00122866" w:rsidP="00122866">
                  <w:pPr>
                    <w:jc w:val="both"/>
                    <w:rPr>
                      <w:rFonts w:cs="Arial"/>
                      <w:sz w:val="22"/>
                      <w:szCs w:val="22"/>
                    </w:rPr>
                  </w:pPr>
                </w:p>
                <w:p w:rsidR="00122866" w:rsidRPr="00BD5AAD" w:rsidRDefault="00122866" w:rsidP="00122866">
                  <w:pPr>
                    <w:jc w:val="both"/>
                    <w:rPr>
                      <w:rFonts w:cs="Arial"/>
                      <w:sz w:val="22"/>
                      <w:szCs w:val="22"/>
                    </w:rPr>
                  </w:pPr>
                  <w:r w:rsidRPr="00BD5AAD">
                    <w:rPr>
                      <w:rFonts w:cs="Arial"/>
                      <w:sz w:val="22"/>
                      <w:szCs w:val="22"/>
                    </w:rPr>
                    <w:t xml:space="preserve">As a consultant and management educator, Hamel has worked for companies as diverse as General Electric, Time Warner, Nokia, Nestle, Shell, Best Buy, Procter &amp; Gamble, 3M, IBM and Microsoft. His pioneering concepts such as “strategic intent,” “core competence,” “industry revolution,” and “management innovation” have changed the practice of management in companies around the world. </w:t>
                  </w:r>
                </w:p>
                <w:p w:rsidR="00122866" w:rsidRPr="00BD5AAD" w:rsidRDefault="00122866" w:rsidP="00122866">
                  <w:pPr>
                    <w:jc w:val="both"/>
                    <w:rPr>
                      <w:rFonts w:cs="Arial"/>
                      <w:sz w:val="22"/>
                      <w:szCs w:val="22"/>
                    </w:rPr>
                  </w:pPr>
                </w:p>
                <w:p w:rsidR="00122866" w:rsidRPr="00BD5AAD" w:rsidRDefault="00122866" w:rsidP="00122866">
                  <w:pPr>
                    <w:jc w:val="both"/>
                    <w:rPr>
                      <w:rFonts w:cs="Arial"/>
                      <w:sz w:val="22"/>
                      <w:szCs w:val="22"/>
                    </w:rPr>
                  </w:pPr>
                  <w:r w:rsidRPr="00BD5AAD">
                    <w:rPr>
                      <w:rFonts w:cs="Arial"/>
                      <w:sz w:val="22"/>
                      <w:szCs w:val="22"/>
                    </w:rPr>
                    <w:t>Hamel speaks frequently at the world’s most prestigious management conferences, and is a regular contributor to CNBC, CNN, and other major media outlets. He has also advised government leaders on matters of innovation policy, entrepreneurship and industrial competitiveness.</w:t>
                  </w:r>
                </w:p>
                <w:p w:rsidR="00122866" w:rsidRPr="00BD5AAD" w:rsidRDefault="00122866" w:rsidP="00122866">
                  <w:pPr>
                    <w:jc w:val="both"/>
                    <w:rPr>
                      <w:rFonts w:cs="Arial"/>
                      <w:sz w:val="22"/>
                      <w:szCs w:val="22"/>
                    </w:rPr>
                  </w:pPr>
                </w:p>
                <w:p w:rsidR="00122866" w:rsidRPr="00BD5AAD" w:rsidRDefault="00122866" w:rsidP="00122866">
                  <w:pPr>
                    <w:jc w:val="both"/>
                    <w:rPr>
                      <w:rFonts w:cs="Arial"/>
                      <w:sz w:val="22"/>
                      <w:szCs w:val="22"/>
                    </w:rPr>
                  </w:pPr>
                  <w:r w:rsidRPr="00BD5AAD">
                    <w:rPr>
                      <w:rFonts w:cs="Arial"/>
                      <w:sz w:val="22"/>
                      <w:szCs w:val="22"/>
                    </w:rPr>
                    <w:t xml:space="preserve">At present, Hamel is leading an effort to build the world’s first “Management Lab.” The </w:t>
                  </w:r>
                  <w:proofErr w:type="spellStart"/>
                  <w:r w:rsidRPr="00BD5AAD">
                    <w:rPr>
                      <w:rFonts w:cs="Arial"/>
                      <w:sz w:val="22"/>
                      <w:szCs w:val="22"/>
                    </w:rPr>
                    <w:t>MLab</w:t>
                  </w:r>
                  <w:proofErr w:type="spellEnd"/>
                  <w:r w:rsidRPr="00BD5AAD">
                    <w:rPr>
                      <w:rFonts w:cs="Arial"/>
                      <w:sz w:val="22"/>
                      <w:szCs w:val="22"/>
                    </w:rPr>
                    <w:t xml:space="preserve"> is a pioneering attempt to create a setting in which progressive companies and world renowned management scholars work together to co-create “tomorrow’s best practices” today. The goal: to radically accelerate the evolution of management knowledge and practice.</w:t>
                  </w:r>
                </w:p>
                <w:p w:rsidR="00122866" w:rsidRPr="00BD5AAD" w:rsidRDefault="00122866" w:rsidP="00122866">
                  <w:pPr>
                    <w:jc w:val="both"/>
                    <w:rPr>
                      <w:rFonts w:cs="Arial"/>
                      <w:sz w:val="22"/>
                      <w:szCs w:val="22"/>
                    </w:rPr>
                  </w:pPr>
                </w:p>
                <w:p w:rsidR="00122866" w:rsidRPr="00BD5AAD" w:rsidRDefault="00122866" w:rsidP="00122866">
                  <w:pPr>
                    <w:jc w:val="both"/>
                    <w:rPr>
                      <w:rFonts w:cs="Arial"/>
                      <w:sz w:val="22"/>
                      <w:szCs w:val="22"/>
                    </w:rPr>
                  </w:pPr>
                  <w:r w:rsidRPr="00BD5AAD">
                    <w:rPr>
                      <w:rFonts w:cs="Arial"/>
                      <w:sz w:val="22"/>
                      <w:szCs w:val="22"/>
                    </w:rPr>
                    <w:t>Hamel is a fellow of the World Economic Forum and the Strategic Management Society. He lives in Northern California.</w:t>
                  </w:r>
                </w:p>
                <w:p w:rsidR="001C6358" w:rsidRPr="001C6358" w:rsidRDefault="001C6358" w:rsidP="001C6358">
                  <w:pPr>
                    <w:jc w:val="both"/>
                    <w:rPr>
                      <w:rFonts w:cs="Arial"/>
                      <w:sz w:val="26"/>
                      <w:szCs w:val="26"/>
                    </w:rPr>
                  </w:pPr>
                </w:p>
                <w:p w:rsidR="00CB1D5F" w:rsidRPr="005E3DA8" w:rsidRDefault="00CB1D5F" w:rsidP="009D1496">
                  <w:pPr>
                    <w:jc w:val="both"/>
                    <w:rPr>
                      <w:rFonts w:eastAsiaTheme="minorHAnsi"/>
                    </w:rPr>
                  </w:pPr>
                </w:p>
              </w:tc>
            </w:tr>
          </w:tbl>
          <w:p w:rsidR="00CB6A93" w:rsidRPr="005E3DA8" w:rsidRDefault="00CB6A93" w:rsidP="00CB6A93">
            <w:pPr>
              <w:rPr>
                <w:rFonts w:eastAsiaTheme="minorHAnsi"/>
              </w:rPr>
            </w:pPr>
          </w:p>
        </w:tc>
      </w:tr>
    </w:tbl>
    <w:p w:rsidR="00AB405B" w:rsidRDefault="00AB405B" w:rsidP="00CB6A93"/>
    <w:sectPr w:rsidR="00AB405B" w:rsidSect="00CB6A93">
      <w:pgSz w:w="12240" w:h="15840" w:code="1"/>
      <w:pgMar w:top="72" w:right="187" w:bottom="187" w:left="187" w:header="0" w:footer="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DA40C9"/>
    <w:multiLevelType w:val="hybridMultilevel"/>
    <w:tmpl w:val="35BCB5AC"/>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isplayBackgroundShape/>
  <w:proofState w:spelling="clean" w:grammar="clean"/>
  <w:defaultTabStop w:val="720"/>
  <w:drawingGridHorizontalSpacing w:val="120"/>
  <w:displayHorizontalDrawingGridEvery w:val="2"/>
  <w:displayVerticalDrawingGridEvery w:val="2"/>
  <w:characterSpacingControl w:val="doNotCompress"/>
  <w:compat/>
  <w:rsids>
    <w:rsidRoot w:val="00CB6A93"/>
    <w:rsid w:val="00087DD4"/>
    <w:rsid w:val="000E1D09"/>
    <w:rsid w:val="00122866"/>
    <w:rsid w:val="00124458"/>
    <w:rsid w:val="0012711E"/>
    <w:rsid w:val="00144C35"/>
    <w:rsid w:val="001570F4"/>
    <w:rsid w:val="00164EC0"/>
    <w:rsid w:val="001C6358"/>
    <w:rsid w:val="001E233C"/>
    <w:rsid w:val="0022590F"/>
    <w:rsid w:val="004D06DA"/>
    <w:rsid w:val="004E4F14"/>
    <w:rsid w:val="004F2D74"/>
    <w:rsid w:val="005E3DA8"/>
    <w:rsid w:val="006C04C9"/>
    <w:rsid w:val="00755E07"/>
    <w:rsid w:val="00813642"/>
    <w:rsid w:val="00814A9E"/>
    <w:rsid w:val="009D1496"/>
    <w:rsid w:val="00A967B3"/>
    <w:rsid w:val="00AB405B"/>
    <w:rsid w:val="00B26079"/>
    <w:rsid w:val="00C605F4"/>
    <w:rsid w:val="00CB1D5F"/>
    <w:rsid w:val="00CB6A93"/>
    <w:rsid w:val="00D07DC4"/>
    <w:rsid w:val="00D31B17"/>
    <w:rsid w:val="00D5189D"/>
    <w:rsid w:val="00DD3FE6"/>
    <w:rsid w:val="00E0661E"/>
    <w:rsid w:val="00E76CBC"/>
    <w:rsid w:val="00E863F3"/>
    <w:rsid w:val="00F33207"/>
    <w:rsid w:val="00F669AE"/>
    <w:rsid w:val="00FB2D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00a"/>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AB405B"/>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6A93"/>
    <w:rPr>
      <w:rFonts w:ascii="Tahoma" w:hAnsi="Tahoma" w:cs="Tahoma"/>
      <w:sz w:val="16"/>
      <w:szCs w:val="16"/>
    </w:rPr>
  </w:style>
  <w:style w:type="character" w:customStyle="1" w:styleId="BalloonTextChar">
    <w:name w:val="Balloon Text Char"/>
    <w:basedOn w:val="DefaultParagraphFont"/>
    <w:link w:val="BalloonText"/>
    <w:uiPriority w:val="99"/>
    <w:semiHidden/>
    <w:rsid w:val="00CB6A93"/>
    <w:rPr>
      <w:rFonts w:ascii="Tahoma" w:hAnsi="Tahoma" w:cs="Tahoma"/>
      <w:sz w:val="16"/>
      <w:szCs w:val="16"/>
    </w:rPr>
  </w:style>
  <w:style w:type="table" w:styleId="TableGrid">
    <w:name w:val="Table Grid"/>
    <w:basedOn w:val="TableNormal"/>
    <w:uiPriority w:val="59"/>
    <w:rsid w:val="006C04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rsid w:val="00755E07"/>
    <w:pPr>
      <w:ind w:left="720"/>
      <w:contextualSpacing/>
    </w:pPr>
  </w:style>
  <w:style w:type="character" w:customStyle="1" w:styleId="intro">
    <w:name w:val="intro"/>
    <w:basedOn w:val="DefaultParagraphFont"/>
    <w:rsid w:val="0012445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E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MASTER BIO FOR WEBSITE-TEMPLATE.dotx</Template>
  <TotalTime>0</TotalTime>
  <Pages>1</Pages>
  <Words>344</Words>
  <Characters>1963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Barnes</dc:creator>
  <cp:lastModifiedBy>Barnes</cp:lastModifiedBy>
  <cp:revision>2</cp:revision>
  <cp:lastPrinted>2011-02-01T18:52:00Z</cp:lastPrinted>
  <dcterms:created xsi:type="dcterms:W3CDTF">2011-02-01T18:55:00Z</dcterms:created>
  <dcterms:modified xsi:type="dcterms:W3CDTF">2011-02-01T18:55:00Z</dcterms:modified>
</cp:coreProperties>
</file>